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8"/>
        <w:jc w:val="center"/>
        <w:rPr>
          <w:rFonts w:eastAsia="Arial"/>
          <w:lang w:eastAsia="en-US"/>
        </w:rPr>
      </w:pPr>
      <w:r>
        <w:rPr>
          <w:rFonts w:eastAsia="Arial"/>
          <w:lang w:eastAsia="en-US"/>
        </w:rPr>
        <w:t xml:space="preserve">СОГЛАСИЕ</w:t>
      </w:r>
      <w:r>
        <w:rPr>
          <w:rFonts w:eastAsia="Arial"/>
          <w:lang w:eastAsia="en-US"/>
        </w:rPr>
      </w:r>
      <w:r>
        <w:rPr>
          <w:rFonts w:eastAsia="Arial"/>
          <w:lang w:eastAsia="en-US"/>
        </w:rPr>
      </w:r>
    </w:p>
    <w:p>
      <w:pPr>
        <w:pStyle w:val="868"/>
        <w:jc w:val="center"/>
        <w:rPr>
          <w:rFonts w:eastAsia="Arial"/>
          <w:sz w:val="24"/>
          <w:szCs w:val="24"/>
          <w:lang w:eastAsia="en-US"/>
        </w:rPr>
      </w:pPr>
      <w:r>
        <w:rPr>
          <w:rFonts w:eastAsia="Arial"/>
          <w:lang w:eastAsia="en-US"/>
        </w:rPr>
        <w:t xml:space="preserve">на обработку персональных данных</w:t>
      </w:r>
      <w:r>
        <w:rPr>
          <w:rFonts w:eastAsia="Arial"/>
          <w:sz w:val="24"/>
          <w:szCs w:val="24"/>
          <w:lang w:eastAsia="en-US"/>
        </w:rPr>
      </w:r>
      <w:r>
        <w:rPr>
          <w:rFonts w:eastAsia="Arial"/>
          <w:sz w:val="24"/>
          <w:szCs w:val="24"/>
          <w:lang w:eastAsia="en-US"/>
        </w:rPr>
      </w:r>
    </w:p>
    <w:p>
      <w:pPr>
        <w:pStyle w:val="868"/>
        <w:jc w:val="center"/>
        <w:rPr>
          <w:rFonts w:eastAsia="Arial"/>
          <w:b/>
          <w:lang w:eastAsia="en-US"/>
        </w:rPr>
      </w:pPr>
      <w:r>
        <w:rPr>
          <w:rFonts w:eastAsia="Arial"/>
          <w:b/>
          <w:lang w:eastAsia="en-US"/>
        </w:rPr>
      </w:r>
      <w:r>
        <w:rPr>
          <w:rFonts w:eastAsia="Arial"/>
          <w:b/>
          <w:lang w:eastAsia="en-US"/>
        </w:rPr>
      </w:r>
      <w:r>
        <w:rPr>
          <w:rFonts w:eastAsia="Arial"/>
          <w:b/>
          <w:lang w:eastAsia="en-US"/>
        </w:rPr>
      </w:r>
    </w:p>
    <w:p>
      <w:pPr>
        <w:pStyle w:val="868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Я, _______________________________________________________________________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jc w:val="center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i/>
          <w:sz w:val="24"/>
          <w:szCs w:val="24"/>
        </w:rPr>
        <w:t xml:space="preserve">(фамилия, имя, отчество (последнее </w:t>
      </w:r>
      <w:r>
        <w:rPr>
          <w:i/>
          <w:sz w:val="24"/>
          <w:szCs w:val="24"/>
        </w:rPr>
        <w:t xml:space="preserve">–</w:t>
      </w:r>
      <w:r>
        <w:rPr>
          <w:i/>
          <w:sz w:val="24"/>
          <w:szCs w:val="24"/>
        </w:rPr>
        <w:t xml:space="preserve"> при наличии) субъекта персональных данных)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6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документ, удостоверяющий личность: серия _____ № _________ выдан_____________________,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jc w:val="center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i/>
          <w:sz w:val="24"/>
          <w:szCs w:val="24"/>
        </w:rPr>
        <w:t xml:space="preserve">(дата выдачи)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68"/>
        <w:jc w:val="both"/>
        <w:rPr>
          <w:sz w:val="27"/>
          <w:szCs w:val="27"/>
        </w:rPr>
      </w:pPr>
      <w:r>
        <w:rPr>
          <w:sz w:val="24"/>
          <w:szCs w:val="24"/>
        </w:rPr>
        <w:t xml:space="preserve">_______________________________________________________________________________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,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</w:t>
      </w:r>
      <w:r>
        <w:rPr>
          <w:i/>
          <w:sz w:val="24"/>
          <w:szCs w:val="24"/>
        </w:rPr>
        <w:t xml:space="preserve">кем выдан</w:t>
      </w:r>
      <w:r>
        <w:rPr>
          <w:i/>
          <w:sz w:val="24"/>
          <w:szCs w:val="24"/>
        </w:rPr>
        <w:t xml:space="preserve">)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68"/>
        <w:rPr>
          <w:sz w:val="24"/>
          <w:szCs w:val="24"/>
        </w:rPr>
      </w:pPr>
      <w:r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 министерству труда и социального развития Новосибирской области (ОГРН 1175476086587, ИНН 5406979072), находящемуся</w:t>
      </w:r>
      <w:r>
        <w:rPr>
          <w:sz w:val="24"/>
          <w:szCs w:val="24"/>
        </w:rPr>
        <w:t xml:space="preserve"> по адресу: г. Новосибирск, ул. </w:t>
      </w:r>
      <w:r>
        <w:rPr>
          <w:sz w:val="24"/>
          <w:szCs w:val="24"/>
        </w:rPr>
        <w:t xml:space="preserve">Серебренниковская, </w:t>
      </w:r>
      <w:r>
        <w:rPr>
          <w:sz w:val="24"/>
          <w:szCs w:val="24"/>
        </w:rPr>
        <w:t xml:space="preserve">д. 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(далее – оператор)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согласие </w:t>
      </w:r>
      <w:r>
        <w:rPr>
          <w:sz w:val="24"/>
          <w:szCs w:val="24"/>
        </w:rPr>
        <w:t xml:space="preserve">на обработку </w:t>
      </w:r>
      <w:r>
        <w:rPr>
          <w:sz w:val="24"/>
          <w:szCs w:val="24"/>
        </w:rPr>
        <w:t xml:space="preserve">моих</w:t>
      </w:r>
      <w:r>
        <w:rPr>
          <w:sz w:val="24"/>
          <w:szCs w:val="24"/>
        </w:rPr>
        <w:t xml:space="preserve"> персональных данных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 обработки персональных данных: </w:t>
      </w:r>
      <w:r>
        <w:rPr>
          <w:sz w:val="24"/>
          <w:szCs w:val="24"/>
        </w:rPr>
        <w:t xml:space="preserve">проведени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регионального конкурса «Луч</w:t>
      </w:r>
      <w:r>
        <w:rPr>
          <w:sz w:val="24"/>
          <w:szCs w:val="24"/>
        </w:rPr>
        <w:t xml:space="preserve">ший специалист по охране труда».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еречень персональных данных, на обработку которых дается согласие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фамилия, имя, отчество (последнее – при наличии);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паспортные данные;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 </w:t>
      </w:r>
      <w:r>
        <w:rPr>
          <w:sz w:val="24"/>
          <w:szCs w:val="24"/>
        </w:rPr>
        <w:t xml:space="preserve">сведения об образовании,</w:t>
      </w:r>
      <w:r>
        <w:t xml:space="preserve"> </w:t>
      </w:r>
      <w:r>
        <w:rPr>
          <w:sz w:val="24"/>
          <w:szCs w:val="24"/>
        </w:rPr>
        <w:t xml:space="preserve">профессиональной переподготовке, повышении квалификации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анные документов об образовании,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профессиональной переподготовк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повышении квалификации;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сведения о стаже работы, трудовой деятельности, </w:t>
      </w:r>
      <w:r>
        <w:rPr>
          <w:sz w:val="24"/>
          <w:szCs w:val="24"/>
        </w:rPr>
        <w:t xml:space="preserve">данные трудовой книжки;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сведения о должностных обязанностях;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сведения о наградах и поощрениях;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сведения о членстве в общественных</w:t>
      </w:r>
      <w:r>
        <w:rPr>
          <w:sz w:val="24"/>
          <w:szCs w:val="24"/>
        </w:rPr>
        <w:t xml:space="preserve">, профессиональных объединениях;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 </w:t>
      </w:r>
      <w:r>
        <w:rPr>
          <w:sz w:val="24"/>
          <w:szCs w:val="24"/>
        </w:rPr>
        <w:t xml:space="preserve">сведения о наставничеств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, просветительск</w:t>
      </w:r>
      <w:r>
        <w:rPr>
          <w:sz w:val="24"/>
          <w:szCs w:val="24"/>
        </w:rPr>
        <w:t xml:space="preserve">ой</w:t>
      </w:r>
      <w:r>
        <w:rPr>
          <w:sz w:val="24"/>
          <w:szCs w:val="24"/>
        </w:rPr>
        <w:t xml:space="preserve"> деятельност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, преподавани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в образовательных учреждениях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адрес электронной почты;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номер </w:t>
      </w:r>
      <w:r>
        <w:rPr>
          <w:sz w:val="24"/>
          <w:szCs w:val="24"/>
        </w:rPr>
        <w:t xml:space="preserve">телефон</w:t>
      </w:r>
      <w:r>
        <w:rPr>
          <w:sz w:val="24"/>
          <w:szCs w:val="24"/>
        </w:rPr>
        <w:t xml:space="preserve">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фотографии.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8"/>
        <w:ind w:firstLine="709"/>
        <w:jc w:val="both"/>
        <w:rPr>
          <w:rFonts w:eastAsia="Arial"/>
          <w:sz w:val="24"/>
          <w:szCs w:val="24"/>
          <w:lang w:eastAsia="en-US"/>
        </w:rPr>
        <w:outlineLvl w:val="0"/>
      </w:pPr>
      <w:r>
        <w:rPr>
          <w:rFonts w:eastAsia="Arial"/>
          <w:sz w:val="24"/>
          <w:szCs w:val="24"/>
          <w:lang w:eastAsia="en-US"/>
        </w:rPr>
        <w:t xml:space="preserve">Перечень</w:t>
      </w:r>
      <w:r>
        <w:rPr>
          <w:rFonts w:eastAsia="Arial"/>
          <w:sz w:val="24"/>
          <w:szCs w:val="24"/>
          <w:lang w:eastAsia="en-US"/>
        </w:rPr>
        <w:t xml:space="preserve"> действий</w:t>
      </w:r>
      <w:r>
        <w:rPr>
          <w:rFonts w:eastAsia="Arial"/>
          <w:sz w:val="24"/>
          <w:szCs w:val="24"/>
          <w:lang w:eastAsia="en-US"/>
        </w:rPr>
        <w:t xml:space="preserve"> с персональными данными</w:t>
      </w:r>
      <w:r>
        <w:rPr>
          <w:rFonts w:eastAsia="Arial"/>
          <w:sz w:val="24"/>
          <w:szCs w:val="24"/>
          <w:lang w:eastAsia="en-US"/>
        </w:rPr>
        <w:t xml:space="preserve">, </w:t>
      </w:r>
      <w:r>
        <w:rPr>
          <w:rFonts w:eastAsia="Arial"/>
          <w:sz w:val="24"/>
          <w:szCs w:val="24"/>
          <w:lang w:eastAsia="en-US"/>
        </w:rPr>
        <w:t xml:space="preserve">на совершение </w:t>
      </w:r>
      <w:r>
        <w:rPr>
          <w:rFonts w:eastAsia="Arial"/>
          <w:sz w:val="24"/>
          <w:szCs w:val="24"/>
          <w:lang w:eastAsia="en-US"/>
        </w:rPr>
        <w:t xml:space="preserve">которых дается согласие</w:t>
      </w:r>
      <w:r>
        <w:rPr>
          <w:rFonts w:eastAsia="Arial"/>
          <w:sz w:val="24"/>
          <w:szCs w:val="24"/>
          <w:lang w:eastAsia="en-US"/>
        </w:rPr>
        <w:t xml:space="preserve">, общее описание используемых оператором способов обработки персональных данных</w:t>
      </w:r>
      <w:r>
        <w:rPr>
          <w:rFonts w:eastAsia="Arial"/>
          <w:sz w:val="24"/>
          <w:szCs w:val="24"/>
          <w:lang w:eastAsia="en-US"/>
        </w:rPr>
        <w:t xml:space="preserve">:</w:t>
      </w:r>
      <w:r>
        <w:t xml:space="preserve"> </w:t>
      </w:r>
      <w:r>
        <w:rPr>
          <w:rFonts w:eastAsia="Arial"/>
          <w:sz w:val="24"/>
          <w:szCs w:val="24"/>
          <w:lang w:eastAsia="en-US"/>
        </w:rPr>
        <w:t xml:space="preserve">с</w:t>
      </w:r>
      <w:r>
        <w:rPr>
          <w:rFonts w:eastAsia="Arial"/>
          <w:sz w:val="24"/>
          <w:szCs w:val="24"/>
          <w:lang w:eastAsia="en-US"/>
        </w:rPr>
        <w:t xml:space="preserve">бор, запись, систематизация, хранение, </w:t>
      </w:r>
      <w:r>
        <w:rPr>
          <w:rFonts w:eastAsia="Arial"/>
          <w:sz w:val="24"/>
          <w:szCs w:val="24"/>
          <w:lang w:eastAsia="en-US"/>
        </w:rPr>
        <w:t xml:space="preserve">обезличивание, </w:t>
      </w:r>
      <w:r>
        <w:rPr>
          <w:rFonts w:eastAsia="Arial"/>
          <w:sz w:val="24"/>
          <w:szCs w:val="24"/>
          <w:lang w:eastAsia="en-US"/>
        </w:rPr>
        <w:t xml:space="preserve">использование, передача (</w:t>
      </w:r>
      <w:r>
        <w:rPr>
          <w:rFonts w:eastAsia="Arial"/>
          <w:sz w:val="24"/>
          <w:szCs w:val="24"/>
          <w:lang w:eastAsia="en-US"/>
        </w:rPr>
        <w:t xml:space="preserve">предоставление</w:t>
      </w:r>
      <w:r>
        <w:rPr>
          <w:rFonts w:eastAsia="Arial"/>
          <w:sz w:val="24"/>
          <w:szCs w:val="24"/>
          <w:lang w:eastAsia="en-US"/>
        </w:rPr>
        <w:t xml:space="preserve">), удаление, уничтожение персональных</w:t>
      </w:r>
      <w:r>
        <w:rPr>
          <w:rFonts w:eastAsia="Arial"/>
          <w:sz w:val="24"/>
          <w:szCs w:val="24"/>
          <w:lang w:eastAsia="en-US"/>
        </w:rPr>
        <w:t xml:space="preserve"> данных.</w:t>
      </w:r>
      <w:r>
        <w:rPr>
          <w:rFonts w:eastAsia="Arial"/>
          <w:sz w:val="24"/>
          <w:szCs w:val="24"/>
          <w:lang w:eastAsia="en-US"/>
        </w:rPr>
      </w:r>
      <w:r>
        <w:rPr>
          <w:rFonts w:eastAsia="Arial"/>
          <w:sz w:val="24"/>
          <w:szCs w:val="24"/>
          <w:lang w:eastAsia="en-US"/>
        </w:rPr>
      </w:r>
    </w:p>
    <w:p>
      <w:pPr>
        <w:pStyle w:val="868"/>
        <w:ind w:firstLine="709"/>
        <w:jc w:val="both"/>
        <w:rPr>
          <w:rFonts w:eastAsia="Arial"/>
          <w:sz w:val="24"/>
          <w:szCs w:val="24"/>
          <w:lang w:eastAsia="en-US"/>
        </w:rPr>
        <w:outlineLvl w:val="0"/>
      </w:pPr>
      <w:r>
        <w:rPr>
          <w:rFonts w:eastAsia="Arial"/>
          <w:sz w:val="24"/>
          <w:szCs w:val="24"/>
          <w:lang w:eastAsia="en-US"/>
        </w:rPr>
        <w:t xml:space="preserve">Обработка вышеуказанных персональных данных будет осуществляться путем смешанной обработки персональных данных.</w:t>
      </w:r>
      <w:r>
        <w:rPr>
          <w:rFonts w:eastAsia="Arial"/>
          <w:sz w:val="24"/>
          <w:szCs w:val="24"/>
          <w:lang w:eastAsia="en-US"/>
        </w:rPr>
      </w:r>
      <w:r>
        <w:rPr>
          <w:rFonts w:eastAsia="Arial"/>
          <w:sz w:val="24"/>
          <w:szCs w:val="24"/>
          <w:lang w:eastAsia="en-US"/>
        </w:rPr>
      </w:r>
    </w:p>
    <w:p>
      <w:pPr>
        <w:pStyle w:val="868"/>
        <w:ind w:firstLine="709"/>
        <w:jc w:val="both"/>
        <w:rPr>
          <w:rFonts w:eastAsia="Arial"/>
          <w:sz w:val="24"/>
          <w:szCs w:val="24"/>
          <w:lang w:eastAsia="en-US"/>
        </w:rPr>
        <w:outlineLvl w:val="0"/>
      </w:pPr>
      <w:r>
        <w:rPr>
          <w:rFonts w:eastAsia="Arial"/>
          <w:sz w:val="24"/>
          <w:szCs w:val="24"/>
          <w:lang w:eastAsia="en-US"/>
        </w:rPr>
        <w:t xml:space="preserve">Даю согласие на передачу (предоставление) оператором моих </w:t>
      </w:r>
      <w:r>
        <w:rPr>
          <w:rFonts w:eastAsia="Arial"/>
          <w:sz w:val="24"/>
          <w:szCs w:val="24"/>
          <w:lang w:eastAsia="en-US"/>
        </w:rPr>
        <w:t xml:space="preserve">персональных </w:t>
      </w:r>
      <w:r>
        <w:rPr>
          <w:rFonts w:eastAsia="Arial"/>
          <w:sz w:val="24"/>
          <w:szCs w:val="24"/>
          <w:lang w:eastAsia="en-US"/>
        </w:rPr>
        <w:t xml:space="preserve">данных Государственной инспекции труда в Новосибирской области</w:t>
      </w:r>
      <w:r>
        <w:rPr>
          <w:rFonts w:eastAsia="Arial"/>
          <w:sz w:val="24"/>
          <w:szCs w:val="24"/>
          <w:lang w:eastAsia="en-US"/>
        </w:rPr>
        <w:t xml:space="preserve">, </w:t>
      </w:r>
      <w:r>
        <w:rPr>
          <w:rFonts w:eastAsia="Arial"/>
          <w:sz w:val="24"/>
          <w:szCs w:val="24"/>
          <w:lang w:eastAsia="en-US"/>
        </w:rPr>
        <w:t xml:space="preserve">Отделению Фонда пенсионного и социального страхования Российской Федерации по Новосибирской области, </w:t>
      </w:r>
      <w:r>
        <w:rPr>
          <w:rFonts w:eastAsia="Arial"/>
          <w:sz w:val="24"/>
          <w:szCs w:val="24"/>
          <w:lang w:eastAsia="en-US"/>
        </w:rPr>
        <w:t xml:space="preserve">Новосибирско</w:t>
      </w:r>
      <w:r>
        <w:rPr>
          <w:rFonts w:eastAsia="Arial"/>
          <w:sz w:val="24"/>
          <w:szCs w:val="24"/>
          <w:lang w:eastAsia="en-US"/>
        </w:rPr>
        <w:t xml:space="preserve">му</w:t>
      </w:r>
      <w:r>
        <w:rPr>
          <w:rFonts w:eastAsia="Arial"/>
          <w:sz w:val="24"/>
          <w:szCs w:val="24"/>
          <w:lang w:eastAsia="en-US"/>
        </w:rPr>
        <w:t xml:space="preserve"> областно</w:t>
      </w:r>
      <w:r>
        <w:rPr>
          <w:rFonts w:eastAsia="Arial"/>
          <w:sz w:val="24"/>
          <w:szCs w:val="24"/>
          <w:lang w:eastAsia="en-US"/>
        </w:rPr>
        <w:t xml:space="preserve">му</w:t>
      </w:r>
      <w:r>
        <w:rPr>
          <w:rFonts w:eastAsia="Arial"/>
          <w:sz w:val="24"/>
          <w:szCs w:val="24"/>
          <w:lang w:eastAsia="en-US"/>
        </w:rPr>
        <w:t xml:space="preserve"> союз</w:t>
      </w:r>
      <w:r>
        <w:rPr>
          <w:rFonts w:eastAsia="Arial"/>
          <w:sz w:val="24"/>
          <w:szCs w:val="24"/>
          <w:lang w:eastAsia="en-US"/>
        </w:rPr>
        <w:t xml:space="preserve">у</w:t>
      </w:r>
      <w:r>
        <w:rPr>
          <w:rFonts w:eastAsia="Arial"/>
          <w:sz w:val="24"/>
          <w:szCs w:val="24"/>
          <w:lang w:eastAsia="en-US"/>
        </w:rPr>
        <w:t xml:space="preserve"> организаций профсоюзов «Федерация профсоюзов Новосибирской области», Новосибирскому региональному союзу объединения работодателей «Союз руководителей предприятий и работодателей»</w:t>
      </w:r>
      <w:r>
        <w:rPr>
          <w:rFonts w:eastAsia="Arial"/>
          <w:sz w:val="24"/>
          <w:szCs w:val="24"/>
          <w:lang w:eastAsia="en-US"/>
        </w:rPr>
        <w:t xml:space="preserve">.</w:t>
      </w:r>
      <w:r>
        <w:rPr>
          <w:rFonts w:eastAsia="Arial"/>
          <w:sz w:val="24"/>
          <w:szCs w:val="24"/>
          <w:lang w:eastAsia="en-US"/>
        </w:rPr>
      </w:r>
      <w:r>
        <w:rPr>
          <w:rFonts w:eastAsia="Arial"/>
          <w:sz w:val="24"/>
          <w:szCs w:val="24"/>
          <w:lang w:eastAsia="en-US"/>
        </w:rPr>
      </w:r>
    </w:p>
    <w:p>
      <w:pPr>
        <w:pStyle w:val="868"/>
        <w:ind w:firstLine="709"/>
        <w:jc w:val="both"/>
        <w:rPr>
          <w:rFonts w:eastAsia="Arial"/>
          <w:sz w:val="24"/>
          <w:szCs w:val="24"/>
          <w:lang w:eastAsia="en-US"/>
        </w:rPr>
        <w:outlineLvl w:val="0"/>
      </w:pPr>
      <w:r>
        <w:rPr>
          <w:rFonts w:eastAsia="Arial"/>
          <w:sz w:val="24"/>
          <w:szCs w:val="24"/>
          <w:lang w:eastAsia="en-US"/>
        </w:rPr>
        <w:t xml:space="preserve">Настоящее согласие </w:t>
      </w:r>
      <w:r>
        <w:rPr>
          <w:rFonts w:eastAsia="Arial"/>
          <w:sz w:val="24"/>
          <w:szCs w:val="24"/>
          <w:lang w:eastAsia="en-US"/>
        </w:rPr>
        <w:t xml:space="preserve">на обработку персональных данных действует с момента</w:t>
      </w:r>
      <w:r>
        <w:rPr>
          <w:rFonts w:eastAsia="Arial"/>
          <w:sz w:val="24"/>
          <w:szCs w:val="24"/>
          <w:lang w:eastAsia="en-US"/>
        </w:rPr>
        <w:t xml:space="preserve"> </w:t>
      </w:r>
      <w:r>
        <w:rPr>
          <w:rFonts w:eastAsia="Arial"/>
          <w:sz w:val="24"/>
          <w:szCs w:val="24"/>
          <w:lang w:eastAsia="en-US"/>
        </w:rPr>
        <w:t xml:space="preserve">его представления оператору </w:t>
      </w:r>
      <w:r>
        <w:rPr>
          <w:rFonts w:eastAsia="Arial"/>
          <w:sz w:val="24"/>
          <w:szCs w:val="24"/>
          <w:lang w:eastAsia="en-US"/>
        </w:rPr>
        <w:t xml:space="preserve">до дня отзыва в письменной форме.</w:t>
      </w:r>
      <w:r>
        <w:rPr>
          <w:rFonts w:eastAsia="Arial"/>
          <w:sz w:val="24"/>
          <w:szCs w:val="24"/>
          <w:lang w:eastAsia="en-US"/>
        </w:rPr>
      </w:r>
      <w:r>
        <w:rPr>
          <w:rFonts w:eastAsia="Arial"/>
          <w:sz w:val="24"/>
          <w:szCs w:val="24"/>
          <w:lang w:eastAsia="en-US"/>
        </w:rPr>
      </w:r>
    </w:p>
    <w:p>
      <w:pPr>
        <w:pStyle w:val="868"/>
        <w:ind w:firstLine="709"/>
        <w:jc w:val="both"/>
        <w:rPr>
          <w:rFonts w:eastAsia="Arial"/>
          <w:sz w:val="24"/>
          <w:szCs w:val="24"/>
          <w:lang w:eastAsia="en-US"/>
        </w:rPr>
        <w:outlineLvl w:val="0"/>
      </w:pPr>
      <w:r>
        <w:rPr>
          <w:rFonts w:eastAsia="Arial"/>
          <w:sz w:val="24"/>
          <w:szCs w:val="24"/>
          <w:lang w:eastAsia="en-US"/>
        </w:rPr>
        <w:t xml:space="preserve">Персональные данные субъекта подлежат хранению в течение сроков, установленных законодательством Росси</w:t>
      </w:r>
      <w:r>
        <w:rPr>
          <w:rFonts w:eastAsia="Arial"/>
          <w:sz w:val="24"/>
          <w:szCs w:val="24"/>
          <w:lang w:eastAsia="en-US"/>
        </w:rPr>
        <w:t xml:space="preserve">йск</w:t>
      </w:r>
      <w:r>
        <w:rPr>
          <w:rFonts w:eastAsia="Arial"/>
          <w:sz w:val="24"/>
          <w:szCs w:val="24"/>
          <w:lang w:eastAsia="en-US"/>
        </w:rPr>
        <w:t xml:space="preserve">ой Федерации. Персональные данные уничтожаются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трех рабочих дней</w:t>
      </w:r>
      <w:r>
        <w:rPr>
          <w:rFonts w:eastAsia="Arial"/>
          <w:sz w:val="24"/>
          <w:szCs w:val="24"/>
          <w:lang w:eastAsia="en-US"/>
        </w:rPr>
        <w:t xml:space="preserve"> с момента получения письменного обращения</w:t>
      </w:r>
      <w:r>
        <w:rPr>
          <w:rFonts w:eastAsia="Arial"/>
          <w:sz w:val="24"/>
          <w:szCs w:val="24"/>
          <w:lang w:eastAsia="en-US"/>
        </w:rPr>
        <w:t xml:space="preserve">, о чем будет направлено письменное уведомление субъекту персональных данных в течен</w:t>
      </w:r>
      <w:r>
        <w:rPr>
          <w:rFonts w:eastAsia="Arial"/>
          <w:sz w:val="24"/>
          <w:szCs w:val="24"/>
          <w:lang w:eastAsia="en-US"/>
        </w:rPr>
        <w:t xml:space="preserve">ие десяти </w:t>
      </w:r>
      <w:r>
        <w:rPr>
          <w:rFonts w:eastAsia="Arial"/>
          <w:sz w:val="24"/>
          <w:szCs w:val="24"/>
          <w:lang w:eastAsia="en-US"/>
        </w:rPr>
        <w:t xml:space="preserve">рабочих дней</w:t>
      </w:r>
      <w:r>
        <w:rPr>
          <w:rFonts w:eastAsia="Arial"/>
          <w:sz w:val="24"/>
          <w:szCs w:val="24"/>
          <w:lang w:eastAsia="en-US"/>
        </w:rPr>
        <w:t xml:space="preserve">)</w:t>
      </w:r>
      <w:r>
        <w:rPr>
          <w:rFonts w:eastAsia="Arial"/>
          <w:sz w:val="24"/>
          <w:szCs w:val="24"/>
          <w:lang w:eastAsia="en-US"/>
        </w:rPr>
        <w:t xml:space="preserve">.</w:t>
      </w:r>
      <w:r>
        <w:rPr>
          <w:rFonts w:eastAsia="Arial"/>
          <w:sz w:val="24"/>
          <w:szCs w:val="24"/>
          <w:lang w:eastAsia="en-US"/>
        </w:rPr>
      </w:r>
      <w:r>
        <w:rPr>
          <w:rFonts w:eastAsia="Arial"/>
          <w:sz w:val="24"/>
          <w:szCs w:val="24"/>
          <w:lang w:eastAsia="en-US"/>
        </w:rPr>
      </w:r>
    </w:p>
    <w:p>
      <w:pPr>
        <w:pStyle w:val="868"/>
        <w:jc w:val="both"/>
        <w:rPr>
          <w:rFonts w:eastAsia="Arial"/>
          <w:lang w:eastAsia="en-US"/>
        </w:rPr>
        <w:outlineLvl w:val="0"/>
      </w:pPr>
      <w:r>
        <w:rPr>
          <w:rFonts w:eastAsia="Arial"/>
          <w:lang w:eastAsia="en-US"/>
        </w:rPr>
      </w:r>
      <w:r>
        <w:rPr>
          <w:rFonts w:eastAsia="Arial"/>
          <w:lang w:eastAsia="en-US"/>
        </w:rPr>
      </w:r>
      <w:r>
        <w:rPr>
          <w:rFonts w:eastAsia="Arial"/>
          <w:lang w:eastAsia="en-US"/>
        </w:rPr>
      </w:r>
    </w:p>
    <w:p>
      <w:pPr>
        <w:pStyle w:val="868"/>
        <w:ind w:firstLine="709"/>
        <w:jc w:val="both"/>
      </w:pPr>
      <w:r/>
      <w:r/>
    </w:p>
    <w:tbl>
      <w:tblPr>
        <w:tblW w:w="0" w:type="auto"/>
        <w:tblInd w:w="29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855"/>
        <w:gridCol w:w="340"/>
        <w:gridCol w:w="2438"/>
        <w:gridCol w:w="340"/>
        <w:gridCol w:w="2098"/>
      </w:tblGrid>
      <w:tr>
        <w:tblPrEx/>
        <w:trPr/>
        <w:tc>
          <w:tcPr>
            <w:tcBorders>
              <w:bottom w:val="single" w:color="000000" w:sz="4" w:space="0"/>
            </w:tcBorders>
            <w:tcW w:w="3855" w:type="dxa"/>
            <w:vAlign w:val="top"/>
            <w:textDirection w:val="lrTb"/>
            <w:noWrap w:val="false"/>
          </w:tcPr>
          <w:p>
            <w:pPr>
              <w:pStyle w:val="868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</w:tc>
        <w:tc>
          <w:tcPr>
            <w:tcW w:w="340" w:type="dxa"/>
            <w:vAlign w:val="top"/>
            <w:textDirection w:val="lrTb"/>
            <w:noWrap w:val="false"/>
          </w:tcPr>
          <w:p>
            <w:pPr>
              <w:pStyle w:val="868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2438" w:type="dxa"/>
            <w:vAlign w:val="top"/>
            <w:textDirection w:val="lrTb"/>
            <w:noWrap w:val="false"/>
          </w:tcPr>
          <w:p>
            <w:pPr>
              <w:pStyle w:val="868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</w:tc>
        <w:tc>
          <w:tcPr>
            <w:tcW w:w="340" w:type="dxa"/>
            <w:vAlign w:val="top"/>
            <w:textDirection w:val="lrTb"/>
            <w:noWrap w:val="false"/>
          </w:tcPr>
          <w:p>
            <w:pPr>
              <w:pStyle w:val="868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2098" w:type="dxa"/>
            <w:vAlign w:val="top"/>
            <w:textDirection w:val="lrTb"/>
            <w:noWrap w:val="false"/>
          </w:tcPr>
          <w:p>
            <w:pPr>
              <w:pStyle w:val="868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855" w:type="dxa"/>
            <w:vAlign w:val="top"/>
            <w:textDirection w:val="lrTb"/>
            <w:noWrap w:val="false"/>
          </w:tcPr>
          <w:p>
            <w:pPr>
              <w:pStyle w:val="868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(фамилия, имя, отчество (последнее </w:t>
            </w:r>
            <w:r>
              <w:rPr>
                <w:i/>
                <w:sz w:val="24"/>
                <w:szCs w:val="24"/>
              </w:rPr>
              <w:t xml:space="preserve">–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 при наличии))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</w:tc>
        <w:tc>
          <w:tcPr>
            <w:tcW w:w="340" w:type="dxa"/>
            <w:vAlign w:val="top"/>
            <w:textDirection w:val="lrTb"/>
            <w:noWrap w:val="false"/>
          </w:tcPr>
          <w:p>
            <w:pPr>
              <w:pStyle w:val="868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</w:tcBorders>
            <w:tcW w:w="2438" w:type="dxa"/>
            <w:vAlign w:val="top"/>
            <w:textDirection w:val="lrTb"/>
            <w:noWrap w:val="false"/>
          </w:tcPr>
          <w:p>
            <w:pPr>
              <w:pStyle w:val="868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(подпись)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</w:tc>
        <w:tc>
          <w:tcPr>
            <w:tcW w:w="340" w:type="dxa"/>
            <w:vAlign w:val="top"/>
            <w:textDirection w:val="lrTb"/>
            <w:noWrap w:val="false"/>
          </w:tcPr>
          <w:p>
            <w:pPr>
              <w:pStyle w:val="868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</w:tcBorders>
            <w:tcW w:w="2098" w:type="dxa"/>
            <w:vAlign w:val="top"/>
            <w:textDirection w:val="lrTb"/>
            <w:noWrap w:val="false"/>
          </w:tcPr>
          <w:p>
            <w:pPr>
              <w:pStyle w:val="868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(дата)</w:t>
            </w:r>
            <w:r>
              <w:rPr>
                <w:rFonts w:eastAsia="Arial"/>
                <w:sz w:val="24"/>
                <w:szCs w:val="24"/>
                <w:lang w:eastAsia="en-US"/>
              </w:rPr>
            </w:r>
            <w:r>
              <w:rPr>
                <w:rFonts w:eastAsia="Arial"/>
                <w:sz w:val="24"/>
                <w:szCs w:val="24"/>
                <w:lang w:eastAsia="en-US"/>
              </w:rPr>
            </w:r>
          </w:p>
        </w:tc>
      </w:tr>
    </w:tbl>
    <w:p>
      <w:r/>
      <w:r/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134" w:right="567" w:bottom="1134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8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</w:p>
  <w:p>
    <w:pPr>
      <w:pStyle w:val="718"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0">
    <w:name w:val="Heading 1"/>
    <w:basedOn w:val="868"/>
    <w:next w:val="868"/>
    <w:link w:val="6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1">
    <w:name w:val="Heading 1 Char"/>
    <w:link w:val="690"/>
    <w:uiPriority w:val="9"/>
    <w:rPr>
      <w:rFonts w:ascii="Arial" w:hAnsi="Arial" w:eastAsia="Arial" w:cs="Arial"/>
      <w:sz w:val="40"/>
      <w:szCs w:val="40"/>
    </w:rPr>
  </w:style>
  <w:style w:type="paragraph" w:styleId="692">
    <w:name w:val="Heading 2"/>
    <w:basedOn w:val="868"/>
    <w:next w:val="868"/>
    <w:link w:val="6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3">
    <w:name w:val="Heading 2 Char"/>
    <w:link w:val="692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8"/>
    <w:next w:val="868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8"/>
    <w:next w:val="868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8"/>
    <w:next w:val="868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8"/>
    <w:next w:val="868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8"/>
    <w:next w:val="868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8"/>
    <w:next w:val="868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8"/>
    <w:next w:val="868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basedOn w:val="868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868"/>
    <w:next w:val="868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link w:val="710"/>
    <w:uiPriority w:val="10"/>
    <w:rPr>
      <w:sz w:val="48"/>
      <w:szCs w:val="48"/>
    </w:rPr>
  </w:style>
  <w:style w:type="paragraph" w:styleId="712">
    <w:name w:val="Subtitle"/>
    <w:basedOn w:val="868"/>
    <w:next w:val="868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link w:val="712"/>
    <w:uiPriority w:val="11"/>
    <w:rPr>
      <w:sz w:val="24"/>
      <w:szCs w:val="24"/>
    </w:rPr>
  </w:style>
  <w:style w:type="paragraph" w:styleId="714">
    <w:name w:val="Quote"/>
    <w:basedOn w:val="868"/>
    <w:next w:val="868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8"/>
    <w:next w:val="868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paragraph" w:styleId="718">
    <w:name w:val="Header"/>
    <w:basedOn w:val="868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Header Char"/>
    <w:link w:val="718"/>
    <w:uiPriority w:val="99"/>
  </w:style>
  <w:style w:type="paragraph" w:styleId="720">
    <w:name w:val="Footer"/>
    <w:basedOn w:val="868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Footer Char"/>
    <w:link w:val="720"/>
    <w:uiPriority w:val="99"/>
  </w:style>
  <w:style w:type="paragraph" w:styleId="722">
    <w:name w:val="Caption"/>
    <w:basedOn w:val="868"/>
    <w:next w:val="8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3">
    <w:name w:val="Caption Char"/>
    <w:basedOn w:val="722"/>
    <w:link w:val="720"/>
    <w:uiPriority w:val="99"/>
  </w:style>
  <w:style w:type="table" w:styleId="72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0">
    <w:name w:val="Hyperlink"/>
    <w:uiPriority w:val="99"/>
    <w:unhideWhenUsed/>
    <w:rPr>
      <w:color w:val="0000ff" w:themeColor="hyperlink"/>
      <w:u w:val="single"/>
    </w:rPr>
  </w:style>
  <w:style w:type="paragraph" w:styleId="851">
    <w:name w:val="footnote text"/>
    <w:basedOn w:val="868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>
    <w:name w:val="Footnote Text Char"/>
    <w:link w:val="851"/>
    <w:uiPriority w:val="99"/>
    <w:rPr>
      <w:sz w:val="18"/>
    </w:rPr>
  </w:style>
  <w:style w:type="character" w:styleId="853">
    <w:name w:val="footnote reference"/>
    <w:uiPriority w:val="99"/>
    <w:unhideWhenUsed/>
    <w:rPr>
      <w:vertAlign w:val="superscript"/>
    </w:rPr>
  </w:style>
  <w:style w:type="paragraph" w:styleId="854">
    <w:name w:val="endnote text"/>
    <w:basedOn w:val="868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uiPriority w:val="99"/>
    <w:semiHidden/>
    <w:unhideWhenUsed/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858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859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860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861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862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863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864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865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next w:val="868"/>
    <w:link w:val="868"/>
    <w:qFormat/>
    <w:rPr>
      <w:sz w:val="28"/>
      <w:szCs w:val="28"/>
      <w:lang w:val="ru-RU" w:eastAsia="ru-RU" w:bidi="ar-SA"/>
    </w:rPr>
  </w:style>
  <w:style w:type="character" w:styleId="869">
    <w:name w:val="Основной шрифт абзаца"/>
    <w:next w:val="869"/>
    <w:link w:val="868"/>
    <w:semiHidden/>
  </w:style>
  <w:style w:type="table" w:styleId="870">
    <w:name w:val="Обычная таблица"/>
    <w:next w:val="870"/>
    <w:link w:val="868"/>
    <w:semiHidden/>
    <w:tblPr/>
  </w:style>
  <w:style w:type="numbering" w:styleId="871">
    <w:name w:val="Нет списка"/>
    <w:next w:val="871"/>
    <w:link w:val="868"/>
    <w:semiHidden/>
  </w:style>
  <w:style w:type="paragraph" w:styleId="872">
    <w:name w:val="Верхний колонтитул"/>
    <w:basedOn w:val="868"/>
    <w:next w:val="872"/>
    <w:link w:val="873"/>
    <w:uiPriority w:val="99"/>
    <w:pPr>
      <w:tabs>
        <w:tab w:val="center" w:pos="4153" w:leader="none"/>
        <w:tab w:val="right" w:pos="8306" w:leader="none"/>
      </w:tabs>
    </w:pPr>
  </w:style>
  <w:style w:type="character" w:styleId="873">
    <w:name w:val="Верхний колонтитул Знак"/>
    <w:next w:val="873"/>
    <w:link w:val="872"/>
    <w:uiPriority w:val="99"/>
    <w:rPr>
      <w:sz w:val="28"/>
      <w:szCs w:val="28"/>
      <w:lang w:val="ru-RU" w:eastAsia="ru-RU" w:bidi="ar-SA"/>
    </w:rPr>
  </w:style>
  <w:style w:type="character" w:styleId="874">
    <w:name w:val="Гиперссылка"/>
    <w:next w:val="874"/>
    <w:link w:val="868"/>
    <w:rPr>
      <w:rFonts w:cs="Times New Roman"/>
      <w:color w:val="0000ff"/>
      <w:u w:val="single"/>
    </w:rPr>
  </w:style>
  <w:style w:type="paragraph" w:styleId="875">
    <w:name w:val="Основной текст 2"/>
    <w:basedOn w:val="868"/>
    <w:next w:val="875"/>
    <w:link w:val="876"/>
    <w:pPr>
      <w:jc w:val="both"/>
    </w:pPr>
  </w:style>
  <w:style w:type="character" w:styleId="876">
    <w:name w:val="Основной текст 2 Знак"/>
    <w:next w:val="876"/>
    <w:link w:val="875"/>
    <w:rPr>
      <w:sz w:val="28"/>
      <w:szCs w:val="28"/>
      <w:lang w:val="ru-RU" w:eastAsia="ru-RU" w:bidi="ar-SA"/>
    </w:rPr>
  </w:style>
  <w:style w:type="paragraph" w:styleId="877">
    <w:name w:val="Основной текст 3"/>
    <w:basedOn w:val="868"/>
    <w:next w:val="877"/>
    <w:link w:val="878"/>
    <w:pPr>
      <w:jc w:val="center"/>
    </w:pPr>
    <w:rPr>
      <w:b/>
      <w:bCs/>
    </w:rPr>
  </w:style>
  <w:style w:type="character" w:styleId="878">
    <w:name w:val="Основной текст 3 Знак"/>
    <w:next w:val="878"/>
    <w:link w:val="877"/>
    <w:rPr>
      <w:b/>
      <w:bCs/>
      <w:sz w:val="28"/>
      <w:szCs w:val="28"/>
      <w:lang w:val="ru-RU" w:eastAsia="ru-RU" w:bidi="ar-SA"/>
    </w:rPr>
  </w:style>
  <w:style w:type="table" w:styleId="879">
    <w:name w:val="Сетка таблицы"/>
    <w:basedOn w:val="870"/>
    <w:next w:val="879"/>
    <w:link w:val="868"/>
    <w:rPr>
      <w:rFonts w:ascii="Calibri" w:hAnsi="Calibri" w:eastAsia="Calibri"/>
    </w:rPr>
    <w:tblPr/>
  </w:style>
  <w:style w:type="paragraph" w:styleId="880">
    <w:name w:val="Текст выноски"/>
    <w:basedOn w:val="868"/>
    <w:next w:val="880"/>
    <w:link w:val="868"/>
    <w:semiHidden/>
    <w:rPr>
      <w:rFonts w:ascii="Tahoma" w:hAnsi="Tahoma" w:cs="Tahoma"/>
      <w:sz w:val="16"/>
      <w:szCs w:val="16"/>
    </w:rPr>
  </w:style>
  <w:style w:type="paragraph" w:styleId="881">
    <w:name w:val="Block Text"/>
    <w:basedOn w:val="868"/>
    <w:next w:val="881"/>
    <w:link w:val="868"/>
    <w:pPr>
      <w:ind w:left="1701" w:right="-369" w:hanging="2694"/>
      <w:jc w:val="both"/>
      <w:tabs>
        <w:tab w:val="left" w:pos="2552" w:leader="none"/>
      </w:tabs>
    </w:pPr>
    <w:rPr>
      <w:szCs w:val="20"/>
    </w:rPr>
  </w:style>
  <w:style w:type="paragraph" w:styleId="882">
    <w:name w:val="Нижний колонтитул"/>
    <w:basedOn w:val="868"/>
    <w:next w:val="882"/>
    <w:link w:val="868"/>
    <w:pPr>
      <w:tabs>
        <w:tab w:val="center" w:pos="4677" w:leader="none"/>
        <w:tab w:val="right" w:pos="9355" w:leader="none"/>
      </w:tabs>
    </w:pPr>
  </w:style>
  <w:style w:type="character" w:styleId="883">
    <w:name w:val=" Знак Знак4"/>
    <w:next w:val="883"/>
    <w:link w:val="868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84">
    <w:name w:val="Default"/>
    <w:next w:val="884"/>
    <w:link w:val="868"/>
    <w:rPr>
      <w:rFonts w:ascii="Calibri" w:hAnsi="Calibri" w:cs="Calibri"/>
      <w:color w:val="000000"/>
      <w:sz w:val="24"/>
      <w:szCs w:val="24"/>
      <w:lang w:val="ru-RU" w:eastAsia="ru-RU" w:bidi="ar-SA"/>
    </w:rPr>
  </w:style>
  <w:style w:type="paragraph" w:styleId="885">
    <w:name w:val="Style5"/>
    <w:basedOn w:val="868"/>
    <w:next w:val="885"/>
    <w:link w:val="868"/>
    <w:uiPriority w:val="99"/>
    <w:pPr>
      <w:ind w:firstLine="701"/>
      <w:jc w:val="both"/>
      <w:spacing w:line="372" w:lineRule="exact"/>
      <w:widowControl w:val="off"/>
    </w:pPr>
    <w:rPr>
      <w:rFonts w:eastAsia="Times New Roman"/>
      <w:sz w:val="24"/>
      <w:szCs w:val="24"/>
    </w:rPr>
  </w:style>
  <w:style w:type="character" w:styleId="886">
    <w:name w:val="Font Style14"/>
    <w:next w:val="886"/>
    <w:link w:val="868"/>
    <w:uiPriority w:val="99"/>
    <w:rPr>
      <w:rFonts w:ascii="Times New Roman" w:hAnsi="Times New Roman" w:cs="Times New Roman"/>
      <w:b/>
      <w:bCs/>
      <w:sz w:val="26"/>
      <w:szCs w:val="26"/>
    </w:rPr>
  </w:style>
  <w:style w:type="character" w:styleId="887">
    <w:name w:val="Font Style15"/>
    <w:next w:val="887"/>
    <w:link w:val="868"/>
    <w:uiPriority w:val="99"/>
    <w:rPr>
      <w:rFonts w:ascii="Times New Roman" w:hAnsi="Times New Roman" w:cs="Times New Roman"/>
      <w:sz w:val="26"/>
      <w:szCs w:val="26"/>
    </w:rPr>
  </w:style>
  <w:style w:type="paragraph" w:styleId="888">
    <w:name w:val="ConsPlusNormal"/>
    <w:next w:val="888"/>
    <w:link w:val="868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89">
    <w:name w:val="Без интервала"/>
    <w:next w:val="889"/>
    <w:link w:val="868"/>
    <w:uiPriority w:val="1"/>
    <w:qFormat/>
    <w:rPr>
      <w:rFonts w:ascii="Calibri" w:hAnsi="Calibri"/>
      <w:sz w:val="22"/>
      <w:szCs w:val="22"/>
      <w:lang w:val="ru-RU" w:eastAsia="ru-RU" w:bidi="ar-SA"/>
    </w:rPr>
  </w:style>
  <w:style w:type="paragraph" w:styleId="890">
    <w:name w:val="Основной текст"/>
    <w:basedOn w:val="868"/>
    <w:next w:val="890"/>
    <w:link w:val="891"/>
    <w:uiPriority w:val="99"/>
    <w:unhideWhenUsed/>
    <w:pPr>
      <w:spacing w:after="120"/>
    </w:pPr>
  </w:style>
  <w:style w:type="character" w:styleId="891">
    <w:name w:val="Основной текст Знак"/>
    <w:next w:val="891"/>
    <w:link w:val="890"/>
    <w:uiPriority w:val="99"/>
    <w:rPr>
      <w:sz w:val="28"/>
      <w:szCs w:val="28"/>
    </w:rPr>
  </w:style>
  <w:style w:type="paragraph" w:styleId="892">
    <w:name w:val="Основной текст с отступом"/>
    <w:basedOn w:val="868"/>
    <w:next w:val="892"/>
    <w:link w:val="893"/>
    <w:pPr>
      <w:ind w:left="283"/>
      <w:spacing w:after="120"/>
    </w:pPr>
    <w:rPr>
      <w:sz w:val="24"/>
      <w:szCs w:val="24"/>
    </w:rPr>
  </w:style>
  <w:style w:type="character" w:styleId="893">
    <w:name w:val="Основной текст с отступом Знак"/>
    <w:next w:val="893"/>
    <w:link w:val="892"/>
    <w:rPr>
      <w:sz w:val="24"/>
      <w:szCs w:val="24"/>
    </w:rPr>
  </w:style>
  <w:style w:type="character" w:styleId="894" w:default="1">
    <w:name w:val="Default Paragraph Font"/>
    <w:uiPriority w:val="1"/>
    <w:semiHidden/>
    <w:unhideWhenUsed/>
  </w:style>
  <w:style w:type="numbering" w:styleId="895" w:default="1">
    <w:name w:val="No List"/>
    <w:uiPriority w:val="99"/>
    <w:semiHidden/>
    <w:unhideWhenUsed/>
  </w:style>
  <w:style w:type="table" w:styleId="8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АГНОиПНО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sna</dc:creator>
  <cp:revision>1214</cp:revision>
  <dcterms:created xsi:type="dcterms:W3CDTF">2020-08-07T08:00:00Z</dcterms:created>
  <dcterms:modified xsi:type="dcterms:W3CDTF">2025-08-04T04:06:00Z</dcterms:modified>
  <cp:version>983040</cp:version>
</cp:coreProperties>
</file>